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2B" w:rsidRPr="00B3739B" w:rsidRDefault="0050232B" w:rsidP="0050232B">
      <w:r w:rsidRPr="00B3739B">
        <w:rPr>
          <w:b/>
        </w:rPr>
        <w:t>Course Description and Syllabus</w:t>
      </w:r>
    </w:p>
    <w:p w:rsidR="0050232B" w:rsidRDefault="0050232B" w:rsidP="0050232B">
      <w:r>
        <w:t xml:space="preserve"> </w:t>
      </w:r>
    </w:p>
    <w:p w:rsidR="0050232B" w:rsidRPr="00C02130" w:rsidRDefault="0050232B" w:rsidP="0050232B">
      <w:pPr>
        <w:rPr>
          <w:b/>
        </w:rPr>
      </w:pPr>
      <w:r w:rsidRPr="00C02130">
        <w:rPr>
          <w:b/>
        </w:rPr>
        <w:t>Course Information</w:t>
      </w:r>
    </w:p>
    <w:p w:rsidR="0050232B" w:rsidRDefault="0050232B" w:rsidP="0050232B">
      <w:r>
        <w:t xml:space="preserve">  </w:t>
      </w:r>
    </w:p>
    <w:p w:rsidR="0050232B" w:rsidRDefault="0027685A" w:rsidP="001E7147">
      <w:r>
        <w:t>BMS 630 Journal Club</w:t>
      </w:r>
    </w:p>
    <w:p w:rsidR="0050232B" w:rsidRDefault="0050232B" w:rsidP="0050232B"/>
    <w:p w:rsidR="0050232B" w:rsidRDefault="0050232B" w:rsidP="0050232B">
      <w:r>
        <w:t>Course description:</w:t>
      </w:r>
      <w:r w:rsidR="0027685A">
        <w:t xml:space="preserve"> R</w:t>
      </w:r>
      <w:r w:rsidR="0027685A" w:rsidRPr="0027685A">
        <w:t xml:space="preserve">eading, critiquing, and discussion of primary literature related to </w:t>
      </w:r>
      <w:r w:rsidR="0027685A">
        <w:t>a</w:t>
      </w:r>
      <w:r w:rsidR="0027685A" w:rsidRPr="0027685A">
        <w:t xml:space="preserve"> biological question</w:t>
      </w:r>
      <w:r w:rsidR="0027685A">
        <w:t>.</w:t>
      </w:r>
    </w:p>
    <w:p w:rsidR="0050232B" w:rsidRDefault="0050232B" w:rsidP="0050232B">
      <w:r>
        <w:t xml:space="preserve">  </w:t>
      </w:r>
    </w:p>
    <w:p w:rsidR="0050232B" w:rsidRDefault="0050232B" w:rsidP="0050232B">
      <w:r>
        <w:t>Number of credit hours:</w:t>
      </w:r>
      <w:r w:rsidR="0027685A">
        <w:t xml:space="preserve"> 2</w:t>
      </w:r>
    </w:p>
    <w:p w:rsidR="0050232B" w:rsidRDefault="0050232B" w:rsidP="0050232B">
      <w:r>
        <w:t xml:space="preserve">  </w:t>
      </w:r>
    </w:p>
    <w:p w:rsidR="0050232B" w:rsidRDefault="0050232B" w:rsidP="0050232B">
      <w:r>
        <w:t>Prerequisites (previous courses, knowledge, and skills):</w:t>
      </w:r>
      <w:r w:rsidR="0027685A">
        <w:t xml:space="preserve"> none</w:t>
      </w:r>
    </w:p>
    <w:p w:rsidR="0050232B" w:rsidRDefault="0050232B" w:rsidP="0050232B"/>
    <w:p w:rsidR="0050232B" w:rsidRDefault="0050232B" w:rsidP="0050232B">
      <w:r>
        <w:t xml:space="preserve">General Education requirements satisfied (if applicable): </w:t>
      </w:r>
      <w:r w:rsidR="0027685A">
        <w:t>none</w:t>
      </w:r>
      <w:r>
        <w:t xml:space="preserve"> </w:t>
      </w:r>
    </w:p>
    <w:p w:rsidR="0050232B" w:rsidRDefault="0050232B" w:rsidP="0050232B"/>
    <w:p w:rsidR="0027685A" w:rsidRDefault="0027685A" w:rsidP="0050232B">
      <w:pPr>
        <w:rPr>
          <w:b/>
        </w:rPr>
      </w:pPr>
    </w:p>
    <w:p w:rsidR="0050232B" w:rsidRPr="005155C5" w:rsidRDefault="0050232B" w:rsidP="0050232B">
      <w:pPr>
        <w:rPr>
          <w:b/>
        </w:rPr>
      </w:pPr>
      <w:r w:rsidRPr="005155C5">
        <w:rPr>
          <w:b/>
        </w:rPr>
        <w:t>Faculty Information</w:t>
      </w:r>
    </w:p>
    <w:p w:rsidR="0050232B" w:rsidRDefault="0050232B" w:rsidP="0050232B">
      <w:r>
        <w:t xml:space="preserve">  </w:t>
      </w:r>
    </w:p>
    <w:p w:rsidR="0050232B" w:rsidRDefault="0050232B" w:rsidP="0050232B">
      <w:r>
        <w:t>Name:</w:t>
      </w:r>
      <w:r w:rsidR="0027685A">
        <w:t xml:space="preserve"> GSBSE Faculty</w:t>
      </w:r>
    </w:p>
    <w:p w:rsidR="0050232B" w:rsidRDefault="0050232B" w:rsidP="0050232B"/>
    <w:p w:rsidR="0050232B" w:rsidRDefault="0050232B" w:rsidP="0050232B">
      <w:r>
        <w:t xml:space="preserve">Phone, fax numbers: </w:t>
      </w:r>
      <w:r w:rsidR="0027685A">
        <w:t>varies</w:t>
      </w:r>
    </w:p>
    <w:p w:rsidR="0050232B" w:rsidRDefault="0050232B" w:rsidP="0050232B"/>
    <w:p w:rsidR="0050232B" w:rsidRDefault="0050232B" w:rsidP="0050232B">
      <w:r>
        <w:t xml:space="preserve">E-mail address:  </w:t>
      </w:r>
      <w:r w:rsidR="0027685A">
        <w:t>varies</w:t>
      </w:r>
    </w:p>
    <w:p w:rsidR="0050232B" w:rsidRDefault="0050232B" w:rsidP="0050232B"/>
    <w:p w:rsidR="0050232B" w:rsidRDefault="0050232B" w:rsidP="0050232B"/>
    <w:p w:rsidR="0050232B" w:rsidRPr="00C02130" w:rsidRDefault="0050232B" w:rsidP="0050232B">
      <w:pPr>
        <w:rPr>
          <w:b/>
        </w:rPr>
      </w:pPr>
      <w:r w:rsidRPr="00C02130">
        <w:rPr>
          <w:b/>
        </w:rPr>
        <w:t>Instructional Materials and Methods</w:t>
      </w:r>
    </w:p>
    <w:p w:rsidR="0050232B" w:rsidRDefault="0050232B" w:rsidP="0050232B">
      <w:r>
        <w:t xml:space="preserve">  </w:t>
      </w:r>
    </w:p>
    <w:p w:rsidR="0050232B" w:rsidRDefault="0050232B" w:rsidP="0050232B">
      <w:r>
        <w:t xml:space="preserve">Textbook title(s) and other required course materials:  </w:t>
      </w:r>
      <w:r w:rsidR="0027685A">
        <w:t>varies</w:t>
      </w:r>
    </w:p>
    <w:p w:rsidR="0050232B" w:rsidRDefault="0050232B" w:rsidP="0050232B"/>
    <w:p w:rsidR="0050232B" w:rsidRDefault="0050232B" w:rsidP="0050232B">
      <w:r>
        <w:t xml:space="preserve">List of references and reserve materials:  </w:t>
      </w:r>
      <w:r w:rsidR="0027685A">
        <w:t>varies</w:t>
      </w:r>
    </w:p>
    <w:p w:rsidR="0050232B" w:rsidRDefault="0050232B" w:rsidP="0050232B"/>
    <w:p w:rsidR="0050232B" w:rsidRDefault="0050232B" w:rsidP="0050232B"/>
    <w:p w:rsidR="0050232B" w:rsidRDefault="0050232B" w:rsidP="0050232B">
      <w:r>
        <w:rPr>
          <w:b/>
        </w:rPr>
        <w:t xml:space="preserve">Student </w:t>
      </w:r>
      <w:r w:rsidRPr="00C02130">
        <w:rPr>
          <w:b/>
        </w:rPr>
        <w:t>Learning Outcomes</w:t>
      </w:r>
      <w:r>
        <w:t xml:space="preserve"> </w:t>
      </w:r>
    </w:p>
    <w:p w:rsidR="00DD4002" w:rsidRDefault="00DD4002" w:rsidP="0050232B"/>
    <w:p w:rsidR="0050232B" w:rsidRPr="0027685A" w:rsidRDefault="0050232B" w:rsidP="0027685A">
      <w:pPr>
        <w:widowControl w:val="0"/>
        <w:autoSpaceDE w:val="0"/>
        <w:autoSpaceDN w:val="0"/>
        <w:adjustRightInd w:val="0"/>
        <w:rPr>
          <w:rFonts w:cs="Times"/>
          <w:bCs/>
          <w:szCs w:val="48"/>
        </w:rPr>
      </w:pPr>
      <w:r w:rsidRPr="0027685A">
        <w:rPr>
          <w:rFonts w:cs="Times"/>
          <w:bCs/>
          <w:szCs w:val="48"/>
        </w:rPr>
        <w:t>Course Goals:</w:t>
      </w:r>
      <w:r w:rsidR="0027685A" w:rsidRPr="0027685A">
        <w:rPr>
          <w:rFonts w:cs="Times"/>
          <w:bCs/>
          <w:szCs w:val="48"/>
        </w:rPr>
        <w:t xml:space="preserve"> </w:t>
      </w:r>
      <w:r w:rsidR="0027685A">
        <w:rPr>
          <w:rFonts w:cs="Times"/>
          <w:bCs/>
          <w:szCs w:val="48"/>
        </w:rPr>
        <w:t>Learn to read and critique scientific journal articles</w:t>
      </w:r>
    </w:p>
    <w:p w:rsidR="00DD4002" w:rsidRPr="0027685A" w:rsidRDefault="00DD4002" w:rsidP="0027685A">
      <w:pPr>
        <w:widowControl w:val="0"/>
        <w:autoSpaceDE w:val="0"/>
        <w:autoSpaceDN w:val="0"/>
        <w:adjustRightInd w:val="0"/>
        <w:rPr>
          <w:rFonts w:cs="Times"/>
          <w:szCs w:val="32"/>
        </w:rPr>
      </w:pPr>
    </w:p>
    <w:p w:rsidR="00045A51" w:rsidRDefault="0050232B" w:rsidP="0027685A">
      <w:pPr>
        <w:widowControl w:val="0"/>
        <w:autoSpaceDE w:val="0"/>
        <w:autoSpaceDN w:val="0"/>
        <w:adjustRightInd w:val="0"/>
        <w:rPr>
          <w:rFonts w:cs="Times"/>
          <w:bCs/>
          <w:szCs w:val="48"/>
        </w:rPr>
      </w:pPr>
      <w:r w:rsidRPr="0027685A">
        <w:rPr>
          <w:rFonts w:cs="Times"/>
          <w:bCs/>
          <w:szCs w:val="48"/>
        </w:rPr>
        <w:t>Instructional Objectives:</w:t>
      </w:r>
      <w:r w:rsidR="00045A51">
        <w:rPr>
          <w:rFonts w:cs="Times"/>
          <w:bCs/>
          <w:szCs w:val="48"/>
        </w:rPr>
        <w:t xml:space="preserve"> </w:t>
      </w:r>
    </w:p>
    <w:p w:rsidR="00045A51" w:rsidRPr="00045A51" w:rsidRDefault="00045A51" w:rsidP="00045A51">
      <w:pPr>
        <w:pStyle w:val="ListParagraph"/>
        <w:widowControl w:val="0"/>
        <w:numPr>
          <w:ilvl w:val="0"/>
          <w:numId w:val="4"/>
        </w:numPr>
        <w:autoSpaceDE w:val="0"/>
        <w:autoSpaceDN w:val="0"/>
        <w:adjustRightInd w:val="0"/>
        <w:rPr>
          <w:rFonts w:cs="Times"/>
          <w:bCs/>
          <w:szCs w:val="48"/>
        </w:rPr>
      </w:pPr>
      <w:r w:rsidRPr="00045A51">
        <w:rPr>
          <w:rFonts w:cs="Times"/>
          <w:bCs/>
          <w:szCs w:val="48"/>
        </w:rPr>
        <w:t>Students will critically read scientific journal articles</w:t>
      </w:r>
    </w:p>
    <w:p w:rsidR="00045A51" w:rsidRPr="00045A51" w:rsidRDefault="00045A51" w:rsidP="00045A51">
      <w:pPr>
        <w:pStyle w:val="ListParagraph"/>
        <w:widowControl w:val="0"/>
        <w:numPr>
          <w:ilvl w:val="0"/>
          <w:numId w:val="4"/>
        </w:numPr>
        <w:autoSpaceDE w:val="0"/>
        <w:autoSpaceDN w:val="0"/>
        <w:adjustRightInd w:val="0"/>
        <w:rPr>
          <w:rFonts w:cs="Times"/>
          <w:bCs/>
          <w:szCs w:val="48"/>
        </w:rPr>
      </w:pPr>
      <w:r w:rsidRPr="00045A51">
        <w:rPr>
          <w:rFonts w:cs="Times"/>
          <w:bCs/>
          <w:szCs w:val="48"/>
        </w:rPr>
        <w:t>Students write critiques of scientific journal articles</w:t>
      </w:r>
    </w:p>
    <w:p w:rsidR="00045A51" w:rsidRPr="00045A51" w:rsidRDefault="00045A51" w:rsidP="00045A51">
      <w:pPr>
        <w:pStyle w:val="ListParagraph"/>
        <w:widowControl w:val="0"/>
        <w:numPr>
          <w:ilvl w:val="0"/>
          <w:numId w:val="4"/>
        </w:numPr>
        <w:autoSpaceDE w:val="0"/>
        <w:autoSpaceDN w:val="0"/>
        <w:adjustRightInd w:val="0"/>
        <w:rPr>
          <w:rFonts w:cs="Times"/>
          <w:szCs w:val="32"/>
        </w:rPr>
      </w:pPr>
      <w:r w:rsidRPr="00045A51">
        <w:rPr>
          <w:rFonts w:cs="Times"/>
          <w:bCs/>
          <w:szCs w:val="48"/>
        </w:rPr>
        <w:t>Students verbally critique scientific journal articles</w:t>
      </w:r>
    </w:p>
    <w:p w:rsidR="0050232B" w:rsidRPr="0027685A" w:rsidRDefault="0050232B" w:rsidP="0027685A">
      <w:pPr>
        <w:widowControl w:val="0"/>
        <w:autoSpaceDE w:val="0"/>
        <w:autoSpaceDN w:val="0"/>
        <w:adjustRightInd w:val="0"/>
        <w:rPr>
          <w:rFonts w:cs="Times"/>
          <w:bCs/>
          <w:szCs w:val="48"/>
        </w:rPr>
      </w:pPr>
    </w:p>
    <w:p w:rsidR="0050232B" w:rsidRPr="0027685A" w:rsidRDefault="0050232B" w:rsidP="0027685A">
      <w:r w:rsidRPr="0027685A">
        <w:t>Student Learning Outcomes:</w:t>
      </w:r>
      <w:r w:rsidR="0027685A">
        <w:t xml:space="preserve"> Given a particular article, students will </w:t>
      </w:r>
      <w:r w:rsidR="00DD25FD">
        <w:t xml:space="preserve">be able to </w:t>
      </w:r>
      <w:r w:rsidR="0027685A">
        <w:t xml:space="preserve">write a </w:t>
      </w:r>
      <w:r w:rsidR="00DD25FD">
        <w:t xml:space="preserve">valid critique and </w:t>
      </w:r>
      <w:r w:rsidR="0027685A">
        <w:t>discuss in class the hypothesis, experimental models and design, data interpretation and conclusions.</w:t>
      </w:r>
    </w:p>
    <w:p w:rsidR="0050232B" w:rsidRDefault="0050232B" w:rsidP="0050232B"/>
    <w:p w:rsidR="0050232B" w:rsidRPr="0028610A" w:rsidRDefault="0050232B" w:rsidP="0050232B">
      <w:pPr>
        <w:rPr>
          <w:b/>
        </w:rPr>
      </w:pPr>
      <w:r w:rsidRPr="0028610A">
        <w:rPr>
          <w:b/>
        </w:rPr>
        <w:t>Grading and Course Expectations</w:t>
      </w:r>
    </w:p>
    <w:p w:rsidR="0050232B" w:rsidRDefault="0050232B" w:rsidP="0050232B">
      <w:r>
        <w:t xml:space="preserve">  </w:t>
      </w:r>
    </w:p>
    <w:p w:rsidR="0050232B" w:rsidRDefault="0050232B" w:rsidP="0050232B">
      <w:r>
        <w:t xml:space="preserve">Your grading criteria:  </w:t>
      </w:r>
      <w:r w:rsidR="0027685A">
        <w:t xml:space="preserve">Grading is a </w:t>
      </w:r>
      <w:r w:rsidR="005402DD">
        <w:t>50% on</w:t>
      </w:r>
      <w:r w:rsidR="0027685A">
        <w:t xml:space="preserve"> written assi</w:t>
      </w:r>
      <w:r w:rsidR="00EE5DCE">
        <w:t xml:space="preserve">gnments and </w:t>
      </w:r>
      <w:r w:rsidR="005402DD">
        <w:t xml:space="preserve">50% </w:t>
      </w:r>
      <w:bookmarkStart w:id="0" w:name="_GoBack"/>
      <w:bookmarkEnd w:id="0"/>
      <w:r w:rsidR="00EE5DCE">
        <w:t>class participation.</w:t>
      </w:r>
    </w:p>
    <w:p w:rsidR="0050232B" w:rsidRDefault="0050232B" w:rsidP="0050232B"/>
    <w:p w:rsidR="005B499E" w:rsidRPr="00647D1C" w:rsidRDefault="005B499E" w:rsidP="005B499E">
      <w:pPr>
        <w:ind w:left="720"/>
        <w:rPr>
          <w:sz w:val="16"/>
          <w:szCs w:val="16"/>
        </w:rPr>
      </w:pPr>
      <w:r w:rsidRPr="00647D1C">
        <w:rPr>
          <w:sz w:val="16"/>
          <w:szCs w:val="16"/>
        </w:rPr>
        <w:t>Grading Scale:</w:t>
      </w:r>
    </w:p>
    <w:tbl>
      <w:tblPr>
        <w:tblStyle w:val="TableGrid"/>
        <w:tblW w:w="0" w:type="auto"/>
        <w:tblInd w:w="720" w:type="dxa"/>
        <w:tblLook w:val="04A0" w:firstRow="1" w:lastRow="0" w:firstColumn="1" w:lastColumn="0" w:noHBand="0" w:noVBand="1"/>
      </w:tblPr>
      <w:tblGrid>
        <w:gridCol w:w="1098"/>
        <w:gridCol w:w="471"/>
      </w:tblGrid>
      <w:tr w:rsidR="005B499E" w:rsidRPr="00647D1C" w:rsidTr="005B499E">
        <w:tc>
          <w:tcPr>
            <w:tcW w:w="1098" w:type="dxa"/>
          </w:tcPr>
          <w:p w:rsidR="005B499E" w:rsidRPr="00647D1C" w:rsidRDefault="005B499E" w:rsidP="00E724FF">
            <w:pPr>
              <w:rPr>
                <w:sz w:val="16"/>
                <w:szCs w:val="16"/>
              </w:rPr>
            </w:pPr>
            <w:r w:rsidRPr="00647D1C">
              <w:rPr>
                <w:sz w:val="16"/>
                <w:szCs w:val="16"/>
              </w:rPr>
              <w:t>93-100%</w:t>
            </w:r>
          </w:p>
        </w:tc>
        <w:tc>
          <w:tcPr>
            <w:tcW w:w="471" w:type="dxa"/>
          </w:tcPr>
          <w:p w:rsidR="005B499E" w:rsidRPr="00647D1C" w:rsidRDefault="005B499E" w:rsidP="00E724FF">
            <w:pPr>
              <w:rPr>
                <w:sz w:val="16"/>
                <w:szCs w:val="16"/>
              </w:rPr>
            </w:pPr>
            <w:r w:rsidRPr="00647D1C">
              <w:rPr>
                <w:sz w:val="16"/>
                <w:szCs w:val="16"/>
              </w:rPr>
              <w:t>A</w:t>
            </w:r>
          </w:p>
        </w:tc>
      </w:tr>
      <w:tr w:rsidR="005B499E" w:rsidRPr="00647D1C" w:rsidTr="005B499E">
        <w:tc>
          <w:tcPr>
            <w:tcW w:w="1098" w:type="dxa"/>
          </w:tcPr>
          <w:p w:rsidR="005B499E" w:rsidRPr="00647D1C" w:rsidRDefault="005B499E" w:rsidP="00E724FF">
            <w:pPr>
              <w:rPr>
                <w:sz w:val="16"/>
                <w:szCs w:val="16"/>
              </w:rPr>
            </w:pPr>
            <w:r w:rsidRPr="00647D1C">
              <w:rPr>
                <w:sz w:val="16"/>
                <w:szCs w:val="16"/>
              </w:rPr>
              <w:t>90-92%</w:t>
            </w:r>
          </w:p>
        </w:tc>
        <w:tc>
          <w:tcPr>
            <w:tcW w:w="471" w:type="dxa"/>
          </w:tcPr>
          <w:p w:rsidR="005B499E" w:rsidRPr="00647D1C" w:rsidRDefault="005B499E" w:rsidP="00E724FF">
            <w:pPr>
              <w:rPr>
                <w:sz w:val="16"/>
                <w:szCs w:val="16"/>
              </w:rPr>
            </w:pPr>
            <w:r w:rsidRPr="00647D1C">
              <w:rPr>
                <w:sz w:val="16"/>
                <w:szCs w:val="16"/>
              </w:rPr>
              <w:t>A-</w:t>
            </w:r>
          </w:p>
        </w:tc>
      </w:tr>
      <w:tr w:rsidR="005B499E" w:rsidRPr="00647D1C" w:rsidTr="005B499E">
        <w:tc>
          <w:tcPr>
            <w:tcW w:w="1098" w:type="dxa"/>
          </w:tcPr>
          <w:p w:rsidR="005B499E" w:rsidRPr="00647D1C" w:rsidRDefault="005B499E" w:rsidP="00E724FF">
            <w:pPr>
              <w:rPr>
                <w:sz w:val="16"/>
                <w:szCs w:val="16"/>
              </w:rPr>
            </w:pPr>
            <w:r w:rsidRPr="00647D1C">
              <w:rPr>
                <w:sz w:val="16"/>
                <w:szCs w:val="16"/>
              </w:rPr>
              <w:t>87-89%</w:t>
            </w:r>
          </w:p>
        </w:tc>
        <w:tc>
          <w:tcPr>
            <w:tcW w:w="471" w:type="dxa"/>
          </w:tcPr>
          <w:p w:rsidR="005B499E" w:rsidRPr="00647D1C" w:rsidRDefault="005B499E" w:rsidP="00E724FF">
            <w:pPr>
              <w:rPr>
                <w:sz w:val="16"/>
                <w:szCs w:val="16"/>
              </w:rPr>
            </w:pPr>
            <w:r w:rsidRPr="00647D1C">
              <w:rPr>
                <w:sz w:val="16"/>
                <w:szCs w:val="16"/>
              </w:rPr>
              <w:t>B+</w:t>
            </w:r>
          </w:p>
        </w:tc>
      </w:tr>
      <w:tr w:rsidR="005B499E" w:rsidRPr="00647D1C" w:rsidTr="005B499E">
        <w:tc>
          <w:tcPr>
            <w:tcW w:w="1098" w:type="dxa"/>
          </w:tcPr>
          <w:p w:rsidR="005B499E" w:rsidRPr="00647D1C" w:rsidRDefault="005B499E" w:rsidP="00E724FF">
            <w:pPr>
              <w:rPr>
                <w:sz w:val="16"/>
                <w:szCs w:val="16"/>
              </w:rPr>
            </w:pPr>
            <w:r w:rsidRPr="00647D1C">
              <w:rPr>
                <w:sz w:val="16"/>
                <w:szCs w:val="16"/>
              </w:rPr>
              <w:t>83-86%</w:t>
            </w:r>
          </w:p>
        </w:tc>
        <w:tc>
          <w:tcPr>
            <w:tcW w:w="471" w:type="dxa"/>
          </w:tcPr>
          <w:p w:rsidR="005B499E" w:rsidRPr="00647D1C" w:rsidRDefault="005B499E" w:rsidP="00E724FF">
            <w:pPr>
              <w:rPr>
                <w:sz w:val="16"/>
                <w:szCs w:val="16"/>
              </w:rPr>
            </w:pPr>
            <w:r w:rsidRPr="00647D1C">
              <w:rPr>
                <w:sz w:val="16"/>
                <w:szCs w:val="16"/>
              </w:rPr>
              <w:t>B</w:t>
            </w:r>
          </w:p>
        </w:tc>
      </w:tr>
      <w:tr w:rsidR="005B499E" w:rsidRPr="00647D1C" w:rsidTr="005B499E">
        <w:tc>
          <w:tcPr>
            <w:tcW w:w="1098" w:type="dxa"/>
          </w:tcPr>
          <w:p w:rsidR="005B499E" w:rsidRPr="00647D1C" w:rsidRDefault="005B499E" w:rsidP="00E724FF">
            <w:pPr>
              <w:rPr>
                <w:sz w:val="16"/>
                <w:szCs w:val="16"/>
              </w:rPr>
            </w:pPr>
            <w:r w:rsidRPr="00647D1C">
              <w:rPr>
                <w:sz w:val="16"/>
                <w:szCs w:val="16"/>
              </w:rPr>
              <w:t>80-82%</w:t>
            </w:r>
          </w:p>
        </w:tc>
        <w:tc>
          <w:tcPr>
            <w:tcW w:w="471" w:type="dxa"/>
          </w:tcPr>
          <w:p w:rsidR="005B499E" w:rsidRPr="00647D1C" w:rsidRDefault="005B499E" w:rsidP="00E724FF">
            <w:pPr>
              <w:rPr>
                <w:sz w:val="16"/>
                <w:szCs w:val="16"/>
              </w:rPr>
            </w:pPr>
            <w:r w:rsidRPr="00647D1C">
              <w:rPr>
                <w:sz w:val="16"/>
                <w:szCs w:val="16"/>
              </w:rPr>
              <w:t>B-</w:t>
            </w:r>
          </w:p>
        </w:tc>
      </w:tr>
      <w:tr w:rsidR="005B499E" w:rsidRPr="00647D1C" w:rsidTr="005B499E">
        <w:tc>
          <w:tcPr>
            <w:tcW w:w="1098" w:type="dxa"/>
          </w:tcPr>
          <w:p w:rsidR="005B499E" w:rsidRPr="00647D1C" w:rsidRDefault="005B499E" w:rsidP="00E724FF">
            <w:pPr>
              <w:rPr>
                <w:sz w:val="16"/>
                <w:szCs w:val="16"/>
              </w:rPr>
            </w:pPr>
            <w:r w:rsidRPr="00647D1C">
              <w:rPr>
                <w:sz w:val="16"/>
                <w:szCs w:val="16"/>
              </w:rPr>
              <w:t>77-79%</w:t>
            </w:r>
          </w:p>
        </w:tc>
        <w:tc>
          <w:tcPr>
            <w:tcW w:w="471" w:type="dxa"/>
          </w:tcPr>
          <w:p w:rsidR="005B499E" w:rsidRPr="00647D1C" w:rsidRDefault="005B499E" w:rsidP="00E724FF">
            <w:pPr>
              <w:rPr>
                <w:sz w:val="16"/>
                <w:szCs w:val="16"/>
              </w:rPr>
            </w:pPr>
            <w:r w:rsidRPr="00647D1C">
              <w:rPr>
                <w:sz w:val="16"/>
                <w:szCs w:val="16"/>
              </w:rPr>
              <w:t>C+</w:t>
            </w:r>
          </w:p>
        </w:tc>
      </w:tr>
      <w:tr w:rsidR="005B499E" w:rsidRPr="00647D1C" w:rsidTr="005B499E">
        <w:tc>
          <w:tcPr>
            <w:tcW w:w="1098" w:type="dxa"/>
          </w:tcPr>
          <w:p w:rsidR="005B499E" w:rsidRPr="00647D1C" w:rsidRDefault="005B499E" w:rsidP="00E724FF">
            <w:pPr>
              <w:rPr>
                <w:sz w:val="16"/>
                <w:szCs w:val="16"/>
              </w:rPr>
            </w:pPr>
            <w:r w:rsidRPr="00647D1C">
              <w:rPr>
                <w:sz w:val="16"/>
                <w:szCs w:val="16"/>
              </w:rPr>
              <w:t>73-76%</w:t>
            </w:r>
          </w:p>
        </w:tc>
        <w:tc>
          <w:tcPr>
            <w:tcW w:w="471" w:type="dxa"/>
          </w:tcPr>
          <w:p w:rsidR="005B499E" w:rsidRPr="00647D1C" w:rsidRDefault="005B499E" w:rsidP="00E724FF">
            <w:pPr>
              <w:rPr>
                <w:sz w:val="16"/>
                <w:szCs w:val="16"/>
              </w:rPr>
            </w:pPr>
            <w:r w:rsidRPr="00647D1C">
              <w:rPr>
                <w:sz w:val="16"/>
                <w:szCs w:val="16"/>
              </w:rPr>
              <w:t>C</w:t>
            </w:r>
          </w:p>
        </w:tc>
      </w:tr>
      <w:tr w:rsidR="005B499E" w:rsidRPr="00647D1C" w:rsidTr="005B499E">
        <w:tc>
          <w:tcPr>
            <w:tcW w:w="1098" w:type="dxa"/>
          </w:tcPr>
          <w:p w:rsidR="005B499E" w:rsidRPr="00647D1C" w:rsidRDefault="005B499E" w:rsidP="00E724FF">
            <w:pPr>
              <w:rPr>
                <w:sz w:val="16"/>
                <w:szCs w:val="16"/>
              </w:rPr>
            </w:pPr>
            <w:r w:rsidRPr="00647D1C">
              <w:rPr>
                <w:sz w:val="16"/>
                <w:szCs w:val="16"/>
              </w:rPr>
              <w:t>70-72%</w:t>
            </w:r>
          </w:p>
        </w:tc>
        <w:tc>
          <w:tcPr>
            <w:tcW w:w="471" w:type="dxa"/>
          </w:tcPr>
          <w:p w:rsidR="005B499E" w:rsidRPr="00647D1C" w:rsidRDefault="005B499E" w:rsidP="00E724FF">
            <w:pPr>
              <w:rPr>
                <w:sz w:val="16"/>
                <w:szCs w:val="16"/>
              </w:rPr>
            </w:pPr>
            <w:r w:rsidRPr="00647D1C">
              <w:rPr>
                <w:sz w:val="16"/>
                <w:szCs w:val="16"/>
              </w:rPr>
              <w:t>C-</w:t>
            </w:r>
          </w:p>
        </w:tc>
      </w:tr>
      <w:tr w:rsidR="005B499E" w:rsidRPr="00647D1C" w:rsidTr="005B499E">
        <w:tc>
          <w:tcPr>
            <w:tcW w:w="1098" w:type="dxa"/>
          </w:tcPr>
          <w:p w:rsidR="005B499E" w:rsidRPr="00647D1C" w:rsidRDefault="005B499E" w:rsidP="00E724FF">
            <w:pPr>
              <w:rPr>
                <w:sz w:val="16"/>
                <w:szCs w:val="16"/>
              </w:rPr>
            </w:pPr>
            <w:r w:rsidRPr="00647D1C">
              <w:rPr>
                <w:sz w:val="16"/>
                <w:szCs w:val="16"/>
              </w:rPr>
              <w:t>67-69%</w:t>
            </w:r>
          </w:p>
        </w:tc>
        <w:tc>
          <w:tcPr>
            <w:tcW w:w="471" w:type="dxa"/>
          </w:tcPr>
          <w:p w:rsidR="005B499E" w:rsidRPr="00647D1C" w:rsidRDefault="005B499E" w:rsidP="00E724FF">
            <w:pPr>
              <w:rPr>
                <w:sz w:val="16"/>
                <w:szCs w:val="16"/>
              </w:rPr>
            </w:pPr>
            <w:r w:rsidRPr="00647D1C">
              <w:rPr>
                <w:sz w:val="16"/>
                <w:szCs w:val="16"/>
              </w:rPr>
              <w:t>D+</w:t>
            </w:r>
          </w:p>
        </w:tc>
      </w:tr>
      <w:tr w:rsidR="005B499E" w:rsidRPr="00647D1C" w:rsidTr="005B499E">
        <w:tc>
          <w:tcPr>
            <w:tcW w:w="1098" w:type="dxa"/>
          </w:tcPr>
          <w:p w:rsidR="005B499E" w:rsidRPr="00647D1C" w:rsidRDefault="005B499E" w:rsidP="00E724FF">
            <w:pPr>
              <w:rPr>
                <w:sz w:val="16"/>
                <w:szCs w:val="16"/>
              </w:rPr>
            </w:pPr>
            <w:r w:rsidRPr="00647D1C">
              <w:rPr>
                <w:sz w:val="16"/>
                <w:szCs w:val="16"/>
              </w:rPr>
              <w:t>63-66%</w:t>
            </w:r>
          </w:p>
        </w:tc>
        <w:tc>
          <w:tcPr>
            <w:tcW w:w="471" w:type="dxa"/>
          </w:tcPr>
          <w:p w:rsidR="005B499E" w:rsidRPr="00647D1C" w:rsidRDefault="005B499E" w:rsidP="00E724FF">
            <w:pPr>
              <w:rPr>
                <w:sz w:val="16"/>
                <w:szCs w:val="16"/>
              </w:rPr>
            </w:pPr>
            <w:r w:rsidRPr="00647D1C">
              <w:rPr>
                <w:sz w:val="16"/>
                <w:szCs w:val="16"/>
              </w:rPr>
              <w:t>D</w:t>
            </w:r>
          </w:p>
        </w:tc>
      </w:tr>
      <w:tr w:rsidR="005B499E" w:rsidRPr="00647D1C" w:rsidTr="005B499E">
        <w:tc>
          <w:tcPr>
            <w:tcW w:w="1098" w:type="dxa"/>
          </w:tcPr>
          <w:p w:rsidR="005B499E" w:rsidRPr="00647D1C" w:rsidRDefault="005B499E" w:rsidP="00E724FF">
            <w:pPr>
              <w:rPr>
                <w:sz w:val="16"/>
                <w:szCs w:val="16"/>
              </w:rPr>
            </w:pPr>
            <w:r w:rsidRPr="00647D1C">
              <w:rPr>
                <w:sz w:val="16"/>
                <w:szCs w:val="16"/>
              </w:rPr>
              <w:t>60-62%</w:t>
            </w:r>
          </w:p>
        </w:tc>
        <w:tc>
          <w:tcPr>
            <w:tcW w:w="471" w:type="dxa"/>
          </w:tcPr>
          <w:p w:rsidR="005B499E" w:rsidRPr="00647D1C" w:rsidRDefault="005B499E" w:rsidP="00E724FF">
            <w:pPr>
              <w:rPr>
                <w:sz w:val="16"/>
                <w:szCs w:val="16"/>
              </w:rPr>
            </w:pPr>
            <w:r w:rsidRPr="00647D1C">
              <w:rPr>
                <w:sz w:val="16"/>
                <w:szCs w:val="16"/>
              </w:rPr>
              <w:t>D-</w:t>
            </w:r>
          </w:p>
        </w:tc>
      </w:tr>
      <w:tr w:rsidR="005B499E" w:rsidRPr="00647D1C" w:rsidTr="005B499E">
        <w:tc>
          <w:tcPr>
            <w:tcW w:w="1098" w:type="dxa"/>
          </w:tcPr>
          <w:p w:rsidR="005B499E" w:rsidRPr="00647D1C" w:rsidRDefault="005B499E" w:rsidP="00E724FF">
            <w:pPr>
              <w:rPr>
                <w:sz w:val="16"/>
                <w:szCs w:val="16"/>
              </w:rPr>
            </w:pPr>
            <w:r w:rsidRPr="00647D1C">
              <w:rPr>
                <w:sz w:val="16"/>
                <w:szCs w:val="16"/>
              </w:rPr>
              <w:t>59% and below</w:t>
            </w:r>
          </w:p>
        </w:tc>
        <w:tc>
          <w:tcPr>
            <w:tcW w:w="471" w:type="dxa"/>
          </w:tcPr>
          <w:p w:rsidR="005B499E" w:rsidRPr="00647D1C" w:rsidRDefault="005B499E" w:rsidP="00E724FF">
            <w:pPr>
              <w:rPr>
                <w:sz w:val="16"/>
                <w:szCs w:val="16"/>
              </w:rPr>
            </w:pPr>
            <w:r w:rsidRPr="00647D1C">
              <w:rPr>
                <w:sz w:val="16"/>
                <w:szCs w:val="16"/>
              </w:rPr>
              <w:t>F</w:t>
            </w:r>
          </w:p>
        </w:tc>
      </w:tr>
    </w:tbl>
    <w:p w:rsidR="00EE5DCE" w:rsidRDefault="00EE5DCE" w:rsidP="005B499E">
      <w:pPr>
        <w:ind w:left="720"/>
      </w:pPr>
    </w:p>
    <w:p w:rsidR="0027685A" w:rsidRDefault="0027685A" w:rsidP="0050232B"/>
    <w:p w:rsidR="0050232B" w:rsidRDefault="0050232B" w:rsidP="0050232B">
      <w:r>
        <w:t xml:space="preserve">Tentative exam schedule:  </w:t>
      </w:r>
    </w:p>
    <w:p w:rsidR="0050232B" w:rsidRDefault="0050232B" w:rsidP="0050232B">
      <w:r>
        <w:t xml:space="preserve"> </w:t>
      </w:r>
    </w:p>
    <w:p w:rsidR="0050232B" w:rsidRDefault="0050232B" w:rsidP="0050232B">
      <w:r>
        <w:t>Your Policies:</w:t>
      </w:r>
      <w:r w:rsidR="0027685A">
        <w:t xml:space="preserve"> varies by instructor</w:t>
      </w:r>
    </w:p>
    <w:p w:rsidR="0050232B" w:rsidRDefault="0050232B" w:rsidP="0050232B">
      <w:r>
        <w:t xml:space="preserve">  </w:t>
      </w:r>
    </w:p>
    <w:p w:rsidR="0050232B" w:rsidRDefault="0050232B" w:rsidP="0050232B"/>
    <w:p w:rsidR="0050232B" w:rsidRPr="0027685A" w:rsidRDefault="0050232B" w:rsidP="0050232B">
      <w:r w:rsidRPr="002D62FE">
        <w:rPr>
          <w:b/>
        </w:rPr>
        <w:t>Course Schedule</w:t>
      </w:r>
      <w:r>
        <w:rPr>
          <w:b/>
        </w:rPr>
        <w:t>:</w:t>
      </w:r>
      <w:r w:rsidR="0027685A">
        <w:rPr>
          <w:b/>
        </w:rPr>
        <w:t xml:space="preserve"> </w:t>
      </w:r>
      <w:r w:rsidR="0027685A" w:rsidRPr="0027685A">
        <w:t>varies by instructor</w:t>
      </w:r>
    </w:p>
    <w:p w:rsidR="0050232B" w:rsidRDefault="0050232B" w:rsidP="0050232B">
      <w:pPr>
        <w:rPr>
          <w:b/>
        </w:rPr>
      </w:pPr>
    </w:p>
    <w:p w:rsidR="0050232B" w:rsidRDefault="0050232B" w:rsidP="0050232B"/>
    <w:p w:rsidR="001E7147" w:rsidRDefault="001E7147" w:rsidP="001E7147">
      <w:pPr>
        <w:widowControl w:val="0"/>
        <w:autoSpaceDE w:val="0"/>
        <w:autoSpaceDN w:val="0"/>
        <w:adjustRightInd w:val="0"/>
        <w:rPr>
          <w:rFonts w:ascii="Arial" w:hAnsi="Arial" w:cs="Arial"/>
          <w:sz w:val="26"/>
          <w:szCs w:val="26"/>
        </w:rPr>
      </w:pPr>
      <w:r w:rsidRPr="00F3719E">
        <w:rPr>
          <w:b/>
        </w:rPr>
        <w:t>Course Schedule Disclaimer</w:t>
      </w:r>
      <w:r>
        <w:rPr>
          <w:b/>
        </w:rPr>
        <w:t xml:space="preserve"> (Disruption Clause)</w:t>
      </w:r>
      <w:r w:rsidRPr="00F3719E">
        <w:rPr>
          <w:b/>
        </w:rPr>
        <w:t>:</w:t>
      </w:r>
      <w:r w:rsidRPr="00F3719E">
        <w:rPr>
          <w:rFonts w:ascii="Arial" w:hAnsi="Arial" w:cs="Arial"/>
          <w:sz w:val="26"/>
          <w:szCs w:val="26"/>
        </w:rPr>
        <w:t xml:space="preserve"> </w:t>
      </w:r>
      <w:r>
        <w:rPr>
          <w:rFonts w:ascii="Arial" w:hAnsi="Arial" w:cs="Arial"/>
          <w:sz w:val="26"/>
          <w:szCs w:val="26"/>
        </w:rPr>
        <w:t>In the event of an extended disruption of normal classroom activities, the format for this course may be modified to enable its completion within its programmed time frame. In that event, you will be provided an addendum to the syllabus that will supersede this version.</w:t>
      </w:r>
    </w:p>
    <w:p w:rsidR="001E7147" w:rsidRDefault="001E7147" w:rsidP="0050232B"/>
    <w:p w:rsidR="001E7147" w:rsidRDefault="001E7147" w:rsidP="0050232B"/>
    <w:p w:rsidR="001E7147" w:rsidRDefault="001E7147" w:rsidP="001E7147">
      <w:r w:rsidRPr="00F3719E">
        <w:rPr>
          <w:b/>
        </w:rPr>
        <w:t>Academic Honesty Statement:</w:t>
      </w:r>
      <w:r>
        <w:t xml:space="preserve"> </w:t>
      </w:r>
      <w:r w:rsidRPr="00F3719E">
        <w:t>Academic honesty</w:t>
      </w:r>
      <w:r w:rsidRPr="00F356E3">
        <w:t xml:space="preserve">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w:t>
      </w:r>
    </w:p>
    <w:p w:rsidR="001E7147" w:rsidRDefault="001E7147" w:rsidP="001E7147"/>
    <w:p w:rsidR="001E7147" w:rsidRDefault="001E7147" w:rsidP="001E7147">
      <w:r w:rsidRPr="00F3719E">
        <w:rPr>
          <w:b/>
        </w:rPr>
        <w:t>Students with disabilities statement:</w:t>
      </w:r>
      <w:r>
        <w:t xml:space="preserve"> If you have a disability for which you may be requesting an accommodation, please contact Ann Smith, Director of Disabilities Services, 121 </w:t>
      </w:r>
      <w:proofErr w:type="gramStart"/>
      <w:r>
        <w:t>East</w:t>
      </w:r>
      <w:proofErr w:type="gramEnd"/>
      <w:r>
        <w:t xml:space="preserve"> Annex, 581-2319, as early as possible in the term.  </w:t>
      </w:r>
    </w:p>
    <w:p w:rsidR="001E7147" w:rsidRDefault="001E7147" w:rsidP="0050232B"/>
    <w:p w:rsidR="0050232B" w:rsidRPr="001D419E" w:rsidRDefault="0050232B" w:rsidP="0050232B">
      <w:pPr>
        <w:rPr>
          <w:b/>
        </w:rPr>
      </w:pPr>
      <w:r>
        <w:rPr>
          <w:b/>
        </w:rPr>
        <w:t>Sexual Discrimination Reporting</w:t>
      </w:r>
    </w:p>
    <w:p w:rsidR="0050232B" w:rsidRDefault="0050232B" w:rsidP="0050232B">
      <w:r w:rsidRPr="002755C2">
        <w:t xml:space="preserve">The University of Maine is committed to making campus </w:t>
      </w:r>
      <w:r>
        <w:t xml:space="preserve">a </w:t>
      </w:r>
      <w:r w:rsidRPr="002755C2">
        <w:t xml:space="preserve">safe </w:t>
      </w:r>
      <w:r>
        <w:t xml:space="preserve">place for </w:t>
      </w:r>
      <w:r w:rsidRPr="002755C2">
        <w:t>students. Because of this commitment,</w:t>
      </w:r>
      <w:r>
        <w:t xml:space="preserve"> if you tell a teacher about an experience of </w:t>
      </w:r>
      <w:r w:rsidRPr="005E4DA5">
        <w:rPr>
          <w:b/>
        </w:rPr>
        <w:t>sexual assault, sexual harassment, stalking, relationship abuse</w:t>
      </w:r>
      <w:r>
        <w:rPr>
          <w:b/>
        </w:rPr>
        <w:t xml:space="preserve"> (dating violence and domestic violence), sexual misconduct or any form of gender discrimination</w:t>
      </w:r>
      <w:r>
        <w:t xml:space="preserve"> involving members of the campus, </w:t>
      </w:r>
      <w:r w:rsidRPr="003A36BF">
        <w:rPr>
          <w:b/>
        </w:rPr>
        <w:t>your teacher is required to report</w:t>
      </w:r>
      <w:r w:rsidRPr="002755C2">
        <w:t xml:space="preserve"> </w:t>
      </w:r>
      <w:r>
        <w:t xml:space="preserve">this information </w:t>
      </w:r>
      <w:r w:rsidRPr="007B0E8F">
        <w:t xml:space="preserve">to the </w:t>
      </w:r>
      <w:r>
        <w:t xml:space="preserve">campus </w:t>
      </w:r>
      <w:r w:rsidRPr="007B0E8F">
        <w:t xml:space="preserve">Office of Sexual Assault &amp; Violence Prevention or </w:t>
      </w:r>
      <w:r>
        <w:t>the Office of Equal Opportunity.</w:t>
      </w:r>
    </w:p>
    <w:p w:rsidR="0050232B" w:rsidRPr="003A36BF" w:rsidRDefault="0050232B" w:rsidP="0050232B">
      <w:pPr>
        <w:ind w:left="720"/>
        <w:rPr>
          <w:i/>
        </w:rPr>
      </w:pPr>
    </w:p>
    <w:p w:rsidR="0050232B" w:rsidRDefault="0050232B" w:rsidP="0050232B">
      <w:pPr>
        <w:ind w:left="720"/>
      </w:pPr>
      <w:r w:rsidRPr="001D419E">
        <w:rPr>
          <w:b/>
        </w:rPr>
        <w:t xml:space="preserve">If </w:t>
      </w:r>
      <w:r>
        <w:rPr>
          <w:b/>
        </w:rPr>
        <w:t>you</w:t>
      </w:r>
      <w:r w:rsidRPr="001D419E">
        <w:rPr>
          <w:b/>
        </w:rPr>
        <w:t xml:space="preserve"> want to talk</w:t>
      </w:r>
      <w:r>
        <w:t xml:space="preserve"> </w:t>
      </w:r>
      <w:r w:rsidRPr="00F57698">
        <w:rPr>
          <w:b/>
        </w:rPr>
        <w:t>in confidence</w:t>
      </w:r>
      <w:r>
        <w:t xml:space="preserve"> to someone about an experience of sexual discrimination, please contact these resources:</w:t>
      </w:r>
    </w:p>
    <w:p w:rsidR="0050232B" w:rsidRDefault="0050232B" w:rsidP="0050232B">
      <w:pPr>
        <w:ind w:left="720"/>
      </w:pPr>
    </w:p>
    <w:p w:rsidR="0050232B" w:rsidRDefault="0050232B" w:rsidP="0050232B">
      <w:pPr>
        <w:ind w:left="720"/>
      </w:pPr>
      <w:r>
        <w:t xml:space="preserve">For </w:t>
      </w:r>
      <w:r w:rsidRPr="001560E2">
        <w:rPr>
          <w:i/>
        </w:rPr>
        <w:t>confidential resources on campus</w:t>
      </w:r>
      <w:r>
        <w:t xml:space="preserve">: </w:t>
      </w:r>
      <w:r w:rsidRPr="001560E2">
        <w:rPr>
          <w:b/>
        </w:rPr>
        <w:t xml:space="preserve">Counseling </w:t>
      </w:r>
      <w:r>
        <w:rPr>
          <w:b/>
        </w:rPr>
        <w:t>Center:</w:t>
      </w:r>
      <w:r w:rsidRPr="001560E2">
        <w:rPr>
          <w:b/>
        </w:rPr>
        <w:t xml:space="preserve"> 207-581-1392</w:t>
      </w:r>
      <w:r>
        <w:t xml:space="preserve"> or </w:t>
      </w:r>
      <w:r>
        <w:rPr>
          <w:b/>
        </w:rPr>
        <w:t>Cu</w:t>
      </w:r>
      <w:r w:rsidRPr="001560E2">
        <w:rPr>
          <w:b/>
        </w:rPr>
        <w:t>t</w:t>
      </w:r>
      <w:r>
        <w:rPr>
          <w:b/>
        </w:rPr>
        <w:t>l</w:t>
      </w:r>
      <w:r w:rsidRPr="001560E2">
        <w:rPr>
          <w:b/>
        </w:rPr>
        <w:t>er Health Center</w:t>
      </w:r>
      <w:r>
        <w:rPr>
          <w:b/>
        </w:rPr>
        <w:t>:</w:t>
      </w:r>
      <w:r w:rsidRPr="001560E2">
        <w:rPr>
          <w:b/>
        </w:rPr>
        <w:t xml:space="preserve"> at 207-581-4000</w:t>
      </w:r>
      <w:r>
        <w:t xml:space="preserve">. </w:t>
      </w:r>
    </w:p>
    <w:p w:rsidR="0050232B" w:rsidRDefault="0050232B" w:rsidP="0050232B">
      <w:pPr>
        <w:ind w:left="720"/>
      </w:pPr>
      <w:r>
        <w:t xml:space="preserve">For </w:t>
      </w:r>
      <w:r w:rsidRPr="001560E2">
        <w:rPr>
          <w:i/>
        </w:rPr>
        <w:t>confidential resources off campus</w:t>
      </w:r>
      <w:r>
        <w:t xml:space="preserve">:  </w:t>
      </w:r>
      <w:r w:rsidRPr="001560E2">
        <w:rPr>
          <w:b/>
        </w:rPr>
        <w:t xml:space="preserve">Rape Response Services: </w:t>
      </w:r>
      <w:r>
        <w:t xml:space="preserve">1-800-310-0000 or </w:t>
      </w:r>
      <w:r w:rsidRPr="001560E2">
        <w:rPr>
          <w:b/>
        </w:rPr>
        <w:t>Spruce Run</w:t>
      </w:r>
      <w:r>
        <w:t xml:space="preserve">: 1-800-863-9909. </w:t>
      </w:r>
    </w:p>
    <w:p w:rsidR="0050232B" w:rsidRDefault="0050232B" w:rsidP="0050232B">
      <w:pPr>
        <w:ind w:left="720"/>
      </w:pPr>
    </w:p>
    <w:p w:rsidR="0050232B" w:rsidRDefault="0050232B" w:rsidP="0050232B">
      <w:pPr>
        <w:ind w:left="720"/>
      </w:pPr>
      <w:r>
        <w:rPr>
          <w:b/>
        </w:rPr>
        <w:t xml:space="preserve">Other resources:  </w:t>
      </w:r>
      <w:r>
        <w:t>The resources listed below can offer support but may have to report the incident to others who can help:</w:t>
      </w:r>
    </w:p>
    <w:p w:rsidR="0050232B" w:rsidRDefault="0050232B" w:rsidP="0050232B">
      <w:pPr>
        <w:ind w:left="720"/>
      </w:pPr>
    </w:p>
    <w:p w:rsidR="0050232B" w:rsidRDefault="0050232B" w:rsidP="0050232B">
      <w:pPr>
        <w:ind w:left="720"/>
      </w:pPr>
      <w:r>
        <w:t xml:space="preserve">For </w:t>
      </w:r>
      <w:r w:rsidRPr="00520B03">
        <w:rPr>
          <w:i/>
        </w:rPr>
        <w:t>support services on campus</w:t>
      </w:r>
      <w:r>
        <w:t xml:space="preserve">: </w:t>
      </w:r>
      <w:r w:rsidRPr="00520B03">
        <w:rPr>
          <w:b/>
        </w:rPr>
        <w:t>Office of Sexual Assault &amp; Violence Prevention: 207-581-1406</w:t>
      </w:r>
      <w:r>
        <w:t xml:space="preserve">, </w:t>
      </w:r>
      <w:r w:rsidRPr="00520B03">
        <w:rPr>
          <w:b/>
        </w:rPr>
        <w:t>Office of Community Standards: 207-581-1409</w:t>
      </w:r>
      <w:r>
        <w:t xml:space="preserve">, </w:t>
      </w:r>
      <w:r w:rsidRPr="00520B03">
        <w:rPr>
          <w:b/>
        </w:rPr>
        <w:t>University of Maine Police: 207-581-4040 or 911</w:t>
      </w:r>
      <w:r>
        <w:t xml:space="preserve">. Or see the OSAVP website for a complete list of services at </w:t>
      </w:r>
      <w:hyperlink r:id="rId8" w:history="1">
        <w:r w:rsidRPr="00EE5118">
          <w:rPr>
            <w:rStyle w:val="Hyperlink"/>
          </w:rPr>
          <w:t>http://www.umaine.edu/osavp/</w:t>
        </w:r>
      </w:hyperlink>
      <w:r>
        <w:t xml:space="preserve">  </w:t>
      </w:r>
    </w:p>
    <w:p w:rsidR="0050232B" w:rsidRDefault="0050232B" w:rsidP="0050232B"/>
    <w:p w:rsidR="00D33D95" w:rsidRDefault="00D33D95"/>
    <w:sectPr w:rsidR="00D33D9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BC" w:rsidRDefault="00E359BC">
      <w:r>
        <w:separator/>
      </w:r>
    </w:p>
  </w:endnote>
  <w:endnote w:type="continuationSeparator" w:id="0">
    <w:p w:rsidR="00E359BC" w:rsidRDefault="00E3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17" w:rsidRDefault="00E35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17" w:rsidRDefault="001E7147">
    <w:pPr>
      <w:pStyle w:val="Footer"/>
      <w:jc w:val="center"/>
    </w:pPr>
    <w:r>
      <w:fldChar w:fldCharType="begin"/>
    </w:r>
    <w:r>
      <w:instrText xml:space="preserve"> PAGE   \* MERGEFORMAT </w:instrText>
    </w:r>
    <w:r>
      <w:fldChar w:fldCharType="separate"/>
    </w:r>
    <w:r w:rsidR="005402DD">
      <w:rPr>
        <w:noProof/>
      </w:rPr>
      <w:t>2</w:t>
    </w:r>
    <w:r>
      <w:fldChar w:fldCharType="end"/>
    </w:r>
  </w:p>
  <w:p w:rsidR="00604A17" w:rsidRDefault="00E35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17" w:rsidRDefault="00E35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BC" w:rsidRDefault="00E359BC">
      <w:r>
        <w:separator/>
      </w:r>
    </w:p>
  </w:footnote>
  <w:footnote w:type="continuationSeparator" w:id="0">
    <w:p w:rsidR="00E359BC" w:rsidRDefault="00E3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17" w:rsidRDefault="00E35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17" w:rsidRDefault="00E35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17" w:rsidRDefault="00E35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77CA"/>
    <w:multiLevelType w:val="hybridMultilevel"/>
    <w:tmpl w:val="C274790C"/>
    <w:lvl w:ilvl="0" w:tplc="D46CA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4103F"/>
    <w:multiLevelType w:val="hybridMultilevel"/>
    <w:tmpl w:val="CB5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E7825"/>
    <w:multiLevelType w:val="hybridMultilevel"/>
    <w:tmpl w:val="C274790C"/>
    <w:lvl w:ilvl="0" w:tplc="D46CA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970BF"/>
    <w:multiLevelType w:val="hybridMultilevel"/>
    <w:tmpl w:val="3C26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2B"/>
    <w:rsid w:val="00045A51"/>
    <w:rsid w:val="001E7147"/>
    <w:rsid w:val="0027685A"/>
    <w:rsid w:val="002D4E07"/>
    <w:rsid w:val="0038588B"/>
    <w:rsid w:val="0050232B"/>
    <w:rsid w:val="00516F3F"/>
    <w:rsid w:val="005402DD"/>
    <w:rsid w:val="005B499E"/>
    <w:rsid w:val="00740513"/>
    <w:rsid w:val="009A3619"/>
    <w:rsid w:val="00A938C9"/>
    <w:rsid w:val="00B63220"/>
    <w:rsid w:val="00D33D95"/>
    <w:rsid w:val="00DD25FD"/>
    <w:rsid w:val="00DD4002"/>
    <w:rsid w:val="00E359BC"/>
    <w:rsid w:val="00E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2B"/>
    <w:pPr>
      <w:spacing w:after="0" w:line="240" w:lineRule="auto"/>
    </w:pPr>
    <w:rPr>
      <w:rFonts w:ascii="Verdana" w:eastAsia="Verdana" w:hAnsi="Verdan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588B"/>
    <w:rPr>
      <w:rFonts w:asciiTheme="majorHAnsi" w:eastAsiaTheme="majorEastAsia" w:hAnsiTheme="majorHAnsi" w:cstheme="majorBidi"/>
    </w:rPr>
  </w:style>
  <w:style w:type="character" w:styleId="Hyperlink">
    <w:name w:val="Hyperlink"/>
    <w:rsid w:val="0050232B"/>
    <w:rPr>
      <w:color w:val="0000FF"/>
      <w:u w:val="single"/>
    </w:rPr>
  </w:style>
  <w:style w:type="paragraph" w:styleId="Header">
    <w:name w:val="header"/>
    <w:basedOn w:val="Normal"/>
    <w:link w:val="HeaderChar"/>
    <w:rsid w:val="0050232B"/>
    <w:pPr>
      <w:tabs>
        <w:tab w:val="center" w:pos="4680"/>
        <w:tab w:val="right" w:pos="9360"/>
      </w:tabs>
    </w:pPr>
  </w:style>
  <w:style w:type="character" w:customStyle="1" w:styleId="HeaderChar">
    <w:name w:val="Header Char"/>
    <w:basedOn w:val="DefaultParagraphFont"/>
    <w:link w:val="Header"/>
    <w:rsid w:val="0050232B"/>
    <w:rPr>
      <w:rFonts w:ascii="Verdana" w:eastAsia="Verdana" w:hAnsi="Verdana" w:cs="Times New Roman"/>
      <w:sz w:val="24"/>
      <w:szCs w:val="20"/>
    </w:rPr>
  </w:style>
  <w:style w:type="paragraph" w:styleId="Footer">
    <w:name w:val="footer"/>
    <w:basedOn w:val="Normal"/>
    <w:link w:val="FooterChar"/>
    <w:uiPriority w:val="99"/>
    <w:rsid w:val="0050232B"/>
    <w:pPr>
      <w:tabs>
        <w:tab w:val="center" w:pos="4680"/>
        <w:tab w:val="right" w:pos="9360"/>
      </w:tabs>
    </w:pPr>
  </w:style>
  <w:style w:type="character" w:customStyle="1" w:styleId="FooterChar">
    <w:name w:val="Footer Char"/>
    <w:basedOn w:val="DefaultParagraphFont"/>
    <w:link w:val="Footer"/>
    <w:uiPriority w:val="99"/>
    <w:rsid w:val="0050232B"/>
    <w:rPr>
      <w:rFonts w:ascii="Verdana" w:eastAsia="Verdana" w:hAnsi="Verdana" w:cs="Times New Roman"/>
      <w:sz w:val="24"/>
      <w:szCs w:val="20"/>
    </w:rPr>
  </w:style>
  <w:style w:type="paragraph" w:styleId="ListParagraph">
    <w:name w:val="List Paragraph"/>
    <w:basedOn w:val="Normal"/>
    <w:uiPriority w:val="34"/>
    <w:qFormat/>
    <w:rsid w:val="00045A51"/>
    <w:pPr>
      <w:ind w:left="720"/>
      <w:contextualSpacing/>
    </w:pPr>
  </w:style>
  <w:style w:type="table" w:styleId="TableGrid">
    <w:name w:val="Table Grid"/>
    <w:basedOn w:val="TableNormal"/>
    <w:uiPriority w:val="59"/>
    <w:rsid w:val="005B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2B"/>
    <w:pPr>
      <w:spacing w:after="0" w:line="240" w:lineRule="auto"/>
    </w:pPr>
    <w:rPr>
      <w:rFonts w:ascii="Verdana" w:eastAsia="Verdana" w:hAnsi="Verdan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588B"/>
    <w:rPr>
      <w:rFonts w:asciiTheme="majorHAnsi" w:eastAsiaTheme="majorEastAsia" w:hAnsiTheme="majorHAnsi" w:cstheme="majorBidi"/>
    </w:rPr>
  </w:style>
  <w:style w:type="character" w:styleId="Hyperlink">
    <w:name w:val="Hyperlink"/>
    <w:rsid w:val="0050232B"/>
    <w:rPr>
      <w:color w:val="0000FF"/>
      <w:u w:val="single"/>
    </w:rPr>
  </w:style>
  <w:style w:type="paragraph" w:styleId="Header">
    <w:name w:val="header"/>
    <w:basedOn w:val="Normal"/>
    <w:link w:val="HeaderChar"/>
    <w:rsid w:val="0050232B"/>
    <w:pPr>
      <w:tabs>
        <w:tab w:val="center" w:pos="4680"/>
        <w:tab w:val="right" w:pos="9360"/>
      </w:tabs>
    </w:pPr>
  </w:style>
  <w:style w:type="character" w:customStyle="1" w:styleId="HeaderChar">
    <w:name w:val="Header Char"/>
    <w:basedOn w:val="DefaultParagraphFont"/>
    <w:link w:val="Header"/>
    <w:rsid w:val="0050232B"/>
    <w:rPr>
      <w:rFonts w:ascii="Verdana" w:eastAsia="Verdana" w:hAnsi="Verdana" w:cs="Times New Roman"/>
      <w:sz w:val="24"/>
      <w:szCs w:val="20"/>
    </w:rPr>
  </w:style>
  <w:style w:type="paragraph" w:styleId="Footer">
    <w:name w:val="footer"/>
    <w:basedOn w:val="Normal"/>
    <w:link w:val="FooterChar"/>
    <w:uiPriority w:val="99"/>
    <w:rsid w:val="0050232B"/>
    <w:pPr>
      <w:tabs>
        <w:tab w:val="center" w:pos="4680"/>
        <w:tab w:val="right" w:pos="9360"/>
      </w:tabs>
    </w:pPr>
  </w:style>
  <w:style w:type="character" w:customStyle="1" w:styleId="FooterChar">
    <w:name w:val="Footer Char"/>
    <w:basedOn w:val="DefaultParagraphFont"/>
    <w:link w:val="Footer"/>
    <w:uiPriority w:val="99"/>
    <w:rsid w:val="0050232B"/>
    <w:rPr>
      <w:rFonts w:ascii="Verdana" w:eastAsia="Verdana" w:hAnsi="Verdana" w:cs="Times New Roman"/>
      <w:sz w:val="24"/>
      <w:szCs w:val="20"/>
    </w:rPr>
  </w:style>
  <w:style w:type="paragraph" w:styleId="ListParagraph">
    <w:name w:val="List Paragraph"/>
    <w:basedOn w:val="Normal"/>
    <w:uiPriority w:val="34"/>
    <w:qFormat/>
    <w:rsid w:val="00045A51"/>
    <w:pPr>
      <w:ind w:left="720"/>
      <w:contextualSpacing/>
    </w:pPr>
  </w:style>
  <w:style w:type="table" w:styleId="TableGrid">
    <w:name w:val="Table Grid"/>
    <w:basedOn w:val="TableNormal"/>
    <w:uiPriority w:val="59"/>
    <w:rsid w:val="005B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ine.edu/osav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LJH</dc:creator>
  <cp:lastModifiedBy>LJH</cp:lastModifiedBy>
  <cp:revision>8</cp:revision>
  <dcterms:created xsi:type="dcterms:W3CDTF">2015-02-23T15:27:00Z</dcterms:created>
  <dcterms:modified xsi:type="dcterms:W3CDTF">2015-03-12T11:54:00Z</dcterms:modified>
</cp:coreProperties>
</file>